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1A0" w:rsidRDefault="007471A0" w:rsidP="007471A0">
      <w:pPr>
        <w:widowControl w:val="0"/>
        <w:tabs>
          <w:tab w:val="left" w:pos="6804"/>
        </w:tabs>
        <w:ind w:right="3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bookmarkStart w:id="0" w:name="_GoBack"/>
      <w:bookmarkEnd w:id="0"/>
    </w:p>
    <w:p w:rsidR="002D5460" w:rsidRPr="002D5460" w:rsidRDefault="002D5460" w:rsidP="002D5460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Консультативный совет</w:t>
      </w:r>
    </w:p>
    <w:p w:rsidR="002D5460" w:rsidRPr="002D5460" w:rsidRDefault="002D5460" w:rsidP="002D5460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Министерстве по налогам и сборам</w:t>
      </w:r>
    </w:p>
    <w:p w:rsidR="002D5460" w:rsidRPr="002D5460" w:rsidRDefault="002D5460" w:rsidP="002D5460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:rsidR="002D5460" w:rsidRPr="002D5460" w:rsidRDefault="002D5460" w:rsidP="002D5460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D5460" w:rsidRPr="002D5460" w:rsidRDefault="002D5460" w:rsidP="002D5460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ПРОТОКОЛ </w:t>
      </w:r>
    </w:p>
    <w:p w:rsidR="002D5460" w:rsidRPr="002D5460" w:rsidRDefault="002D5460" w:rsidP="002D5460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заседания совета </w:t>
      </w:r>
    </w:p>
    <w:p w:rsidR="002D5460" w:rsidRPr="002D5460" w:rsidRDefault="002D5460" w:rsidP="002D5460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D5460" w:rsidRPr="002D5460" w:rsidRDefault="002D5460" w:rsidP="002D5460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>09.10.2025 № 5</w:t>
      </w:r>
    </w:p>
    <w:p w:rsidR="002D5460" w:rsidRPr="002D5460" w:rsidRDefault="002D5460" w:rsidP="002D5460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</w:t>
      </w:r>
    </w:p>
    <w:p w:rsidR="002D5460" w:rsidRPr="002D5460" w:rsidRDefault="002D5460" w:rsidP="002D5460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D5460" w:rsidRPr="002D5460" w:rsidRDefault="002D5460" w:rsidP="002D5460">
      <w:pPr>
        <w:widowControl w:val="0"/>
        <w:tabs>
          <w:tab w:val="left" w:pos="709"/>
        </w:tabs>
        <w:spacing w:line="240" w:lineRule="exact"/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D5460" w:rsidRPr="002D5460" w:rsidRDefault="002D5460" w:rsidP="002D5460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Председатель –  С.В.Еськова</w:t>
      </w:r>
    </w:p>
    <w:p w:rsidR="002D5460" w:rsidRPr="002D5460" w:rsidRDefault="002D5460" w:rsidP="002D5460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>Секретарь – Н.О.Кондратенко</w:t>
      </w:r>
    </w:p>
    <w:p w:rsidR="002D5460" w:rsidRPr="002D5460" w:rsidRDefault="002D5460" w:rsidP="002D5460">
      <w:pPr>
        <w:widowControl w:val="0"/>
        <w:tabs>
          <w:tab w:val="left" w:pos="709"/>
        </w:tabs>
        <w:spacing w:line="360" w:lineRule="auto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D5460" w:rsidRPr="002D5460" w:rsidRDefault="002D5460" w:rsidP="002D5460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Присутствовали:</w:t>
      </w:r>
    </w:p>
    <w:p w:rsidR="002D5460" w:rsidRPr="002D5460" w:rsidRDefault="002D5460" w:rsidP="002D5460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Члены консультативного совета: </w:t>
      </w:r>
    </w:p>
    <w:p w:rsidR="002D5460" w:rsidRPr="002D5460" w:rsidRDefault="002D5460" w:rsidP="002D5460">
      <w:pPr>
        <w:widowControl w:val="0"/>
        <w:tabs>
          <w:tab w:val="left" w:pos="709"/>
        </w:tabs>
        <w:spacing w:line="280" w:lineRule="exact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Веремейко Ю.А., Володина И.Ф., Гольдберг А.И., Жердецкая Н.Н., Кацубинская Е.В., Кишко О.С., Конончик Е.С., Погодина Т.В.,  Полудень С.А., Рощупкин А.В., Старовойтова Д.И., Судник Н.П., Хадаркевич С.Н.</w:t>
      </w:r>
    </w:p>
    <w:p w:rsidR="002D5460" w:rsidRPr="002D5460" w:rsidRDefault="002D5460" w:rsidP="002D5460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Приглашенные:</w:t>
      </w:r>
    </w:p>
    <w:tbl>
      <w:tblPr>
        <w:tblW w:w="9398" w:type="dxa"/>
        <w:tblInd w:w="-42" w:type="dxa"/>
        <w:tblLook w:val="04A0" w:firstRow="1" w:lastRow="0" w:firstColumn="1" w:lastColumn="0" w:noHBand="0" w:noVBand="1"/>
      </w:tblPr>
      <w:tblGrid>
        <w:gridCol w:w="2736"/>
        <w:gridCol w:w="6662"/>
      </w:tblGrid>
      <w:tr w:rsidR="002D5460" w:rsidRPr="002D5460" w:rsidTr="009B5571">
        <w:tc>
          <w:tcPr>
            <w:tcW w:w="2736" w:type="dxa"/>
          </w:tcPr>
          <w:p w:rsidR="002D5460" w:rsidRPr="002D5460" w:rsidRDefault="002D5460" w:rsidP="002D5460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662" w:type="dxa"/>
          </w:tcPr>
          <w:p w:rsidR="002D5460" w:rsidRPr="002D5460" w:rsidRDefault="002D5460" w:rsidP="002D5460">
            <w:pPr>
              <w:spacing w:line="280" w:lineRule="exact"/>
              <w:ind w:right="-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2D5460" w:rsidRPr="002D5460" w:rsidTr="009B5571">
        <w:trPr>
          <w:trHeight w:val="280"/>
        </w:trPr>
        <w:tc>
          <w:tcPr>
            <w:tcW w:w="2736" w:type="dxa"/>
          </w:tcPr>
          <w:p w:rsidR="002D5460" w:rsidRPr="002D5460" w:rsidRDefault="002D5460" w:rsidP="002D5460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D546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Волкогонова Ю.М.</w:t>
            </w:r>
          </w:p>
        </w:tc>
        <w:tc>
          <w:tcPr>
            <w:tcW w:w="6662" w:type="dxa"/>
          </w:tcPr>
          <w:p w:rsidR="002D5460" w:rsidRPr="002D5460" w:rsidRDefault="002D5460" w:rsidP="002D5460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D546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МНС;</w:t>
            </w:r>
          </w:p>
        </w:tc>
      </w:tr>
      <w:tr w:rsidR="002D5460" w:rsidRPr="002D5460" w:rsidTr="009B5571">
        <w:trPr>
          <w:trHeight w:val="280"/>
        </w:trPr>
        <w:tc>
          <w:tcPr>
            <w:tcW w:w="2736" w:type="dxa"/>
          </w:tcPr>
          <w:p w:rsidR="002D5460" w:rsidRPr="002D5460" w:rsidRDefault="002D5460" w:rsidP="002D5460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D546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Белковец А.М.</w:t>
            </w:r>
          </w:p>
        </w:tc>
        <w:tc>
          <w:tcPr>
            <w:tcW w:w="6662" w:type="dxa"/>
          </w:tcPr>
          <w:p w:rsidR="002D5460" w:rsidRPr="002D5460" w:rsidRDefault="002D5460" w:rsidP="002D5460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D546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ООО «Евроторг»;</w:t>
            </w:r>
          </w:p>
        </w:tc>
      </w:tr>
      <w:tr w:rsidR="002D5460" w:rsidRPr="002D5460" w:rsidTr="009B5571">
        <w:trPr>
          <w:trHeight w:val="280"/>
        </w:trPr>
        <w:tc>
          <w:tcPr>
            <w:tcW w:w="2736" w:type="dxa"/>
          </w:tcPr>
          <w:p w:rsidR="002D5460" w:rsidRPr="002D5460" w:rsidRDefault="002D5460" w:rsidP="002D5460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D546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Говша Е.В.</w:t>
            </w:r>
          </w:p>
        </w:tc>
        <w:tc>
          <w:tcPr>
            <w:tcW w:w="6662" w:type="dxa"/>
          </w:tcPr>
          <w:p w:rsidR="002D5460" w:rsidRPr="002D5460" w:rsidRDefault="002D5460" w:rsidP="002D5460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D546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ООО «Б1 Аудиторские услуги»;</w:t>
            </w:r>
          </w:p>
        </w:tc>
      </w:tr>
      <w:tr w:rsidR="002D5460" w:rsidRPr="002D5460" w:rsidTr="009B5571">
        <w:trPr>
          <w:trHeight w:val="280"/>
        </w:trPr>
        <w:tc>
          <w:tcPr>
            <w:tcW w:w="2736" w:type="dxa"/>
          </w:tcPr>
          <w:p w:rsidR="002D5460" w:rsidRPr="002D5460" w:rsidRDefault="002D5460" w:rsidP="002D5460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D546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Добрицкая Л.Ф.</w:t>
            </w:r>
          </w:p>
        </w:tc>
        <w:tc>
          <w:tcPr>
            <w:tcW w:w="6662" w:type="dxa"/>
          </w:tcPr>
          <w:p w:rsidR="002D5460" w:rsidRPr="002D5460" w:rsidRDefault="002D5460" w:rsidP="002D5460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D546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Ассоциация «БелАПП»;</w:t>
            </w:r>
          </w:p>
        </w:tc>
      </w:tr>
      <w:tr w:rsidR="002D5460" w:rsidRPr="002D5460" w:rsidTr="009B5571">
        <w:trPr>
          <w:trHeight w:val="280"/>
        </w:trPr>
        <w:tc>
          <w:tcPr>
            <w:tcW w:w="2736" w:type="dxa"/>
          </w:tcPr>
          <w:p w:rsidR="002D5460" w:rsidRPr="002D5460" w:rsidRDefault="002D5460" w:rsidP="002D5460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D546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Салтанова О.В.</w:t>
            </w:r>
          </w:p>
        </w:tc>
        <w:tc>
          <w:tcPr>
            <w:tcW w:w="6662" w:type="dxa"/>
          </w:tcPr>
          <w:p w:rsidR="002D5460" w:rsidRPr="002D5460" w:rsidRDefault="002D5460" w:rsidP="002D5460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D546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ООО «ГК Содружество-Бел»;</w:t>
            </w:r>
          </w:p>
        </w:tc>
      </w:tr>
      <w:tr w:rsidR="002D5460" w:rsidRPr="002D5460" w:rsidTr="009B5571">
        <w:trPr>
          <w:trHeight w:val="280"/>
        </w:trPr>
        <w:tc>
          <w:tcPr>
            <w:tcW w:w="2736" w:type="dxa"/>
          </w:tcPr>
          <w:p w:rsidR="002D5460" w:rsidRPr="002D5460" w:rsidRDefault="002D5460" w:rsidP="002D5460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D546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Пашковская В.С.</w:t>
            </w:r>
          </w:p>
        </w:tc>
        <w:tc>
          <w:tcPr>
            <w:tcW w:w="6662" w:type="dxa"/>
          </w:tcPr>
          <w:p w:rsidR="002D5460" w:rsidRPr="002D5460" w:rsidRDefault="002D5460" w:rsidP="002D5460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D546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концерн «Белнефтехим»;</w:t>
            </w:r>
          </w:p>
        </w:tc>
      </w:tr>
      <w:tr w:rsidR="002D5460" w:rsidRPr="002D5460" w:rsidTr="009B5571">
        <w:trPr>
          <w:trHeight w:val="280"/>
        </w:trPr>
        <w:tc>
          <w:tcPr>
            <w:tcW w:w="2736" w:type="dxa"/>
          </w:tcPr>
          <w:p w:rsidR="002D5460" w:rsidRPr="002D5460" w:rsidRDefault="002D5460" w:rsidP="002D5460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D546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Тихомирова Е.С.</w:t>
            </w:r>
          </w:p>
        </w:tc>
        <w:tc>
          <w:tcPr>
            <w:tcW w:w="6662" w:type="dxa"/>
          </w:tcPr>
          <w:p w:rsidR="002D5460" w:rsidRPr="002D5460" w:rsidRDefault="002D5460" w:rsidP="002D5460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D546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ООО «Юрспектр»;</w:t>
            </w:r>
          </w:p>
        </w:tc>
      </w:tr>
      <w:tr w:rsidR="002D5460" w:rsidRPr="002D5460" w:rsidTr="009B5571">
        <w:trPr>
          <w:trHeight w:val="280"/>
        </w:trPr>
        <w:tc>
          <w:tcPr>
            <w:tcW w:w="2736" w:type="dxa"/>
          </w:tcPr>
          <w:p w:rsidR="002D5460" w:rsidRPr="002D5460" w:rsidRDefault="002D5460" w:rsidP="002D5460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D546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Терещенко З.Н.</w:t>
            </w:r>
          </w:p>
        </w:tc>
        <w:tc>
          <w:tcPr>
            <w:tcW w:w="6662" w:type="dxa"/>
          </w:tcPr>
          <w:p w:rsidR="002D5460" w:rsidRPr="002D5460" w:rsidRDefault="002D5460" w:rsidP="002D5460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D546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ООО «Юрспектр»;</w:t>
            </w:r>
          </w:p>
        </w:tc>
      </w:tr>
      <w:tr w:rsidR="002D5460" w:rsidRPr="002D5460" w:rsidTr="009B5571">
        <w:trPr>
          <w:trHeight w:val="280"/>
        </w:trPr>
        <w:tc>
          <w:tcPr>
            <w:tcW w:w="2736" w:type="dxa"/>
          </w:tcPr>
          <w:p w:rsidR="002D5460" w:rsidRPr="002D5460" w:rsidRDefault="002D5460" w:rsidP="002D5460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662" w:type="dxa"/>
          </w:tcPr>
          <w:p w:rsidR="002D5460" w:rsidRPr="002D5460" w:rsidRDefault="002D5460" w:rsidP="002D5460">
            <w:pPr>
              <w:spacing w:line="280" w:lineRule="exact"/>
              <w:ind w:right="-1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2D5460" w:rsidRPr="002D5460" w:rsidRDefault="002D5460" w:rsidP="002D5460">
      <w:pPr>
        <w:widowControl w:val="0"/>
        <w:tabs>
          <w:tab w:val="left" w:pos="709"/>
        </w:tabs>
        <w:spacing w:line="360" w:lineRule="auto"/>
        <w:ind w:right="-14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2D5460" w:rsidRPr="002D5460" w:rsidRDefault="002D5460" w:rsidP="002D5460">
      <w:pPr>
        <w:widowControl w:val="0"/>
        <w:tabs>
          <w:tab w:val="left" w:pos="709"/>
        </w:tabs>
        <w:ind w:right="-14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Повестка дня:</w:t>
      </w:r>
    </w:p>
    <w:p w:rsidR="002D5460" w:rsidRPr="002D5460" w:rsidRDefault="002D5460" w:rsidP="002D5460">
      <w:pPr>
        <w:spacing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D5460">
        <w:rPr>
          <w:rFonts w:ascii="Times New Roman" w:eastAsia="Calibri" w:hAnsi="Times New Roman" w:cs="Times New Roman"/>
          <w:sz w:val="30"/>
          <w:szCs w:val="30"/>
        </w:rPr>
        <w:t>1. О проекте плана проведения заседаний консультативного совета при Министерстве по налогам и сборам во 2-м полугодии 2025 г.</w:t>
      </w:r>
    </w:p>
    <w:p w:rsidR="002D5460" w:rsidRPr="002D5460" w:rsidRDefault="002D5460" w:rsidP="002D5460">
      <w:pPr>
        <w:spacing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D5460">
        <w:rPr>
          <w:rFonts w:ascii="Times New Roman" w:eastAsia="Calibri" w:hAnsi="Times New Roman" w:cs="Times New Roman"/>
          <w:sz w:val="30"/>
          <w:szCs w:val="30"/>
        </w:rPr>
        <w:t>Информация заместителя Министра по налогам и сборам Еськовой С.В.</w:t>
      </w:r>
    </w:p>
    <w:p w:rsidR="002D5460" w:rsidRPr="002D5460" w:rsidRDefault="002D5460" w:rsidP="002D5460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D5460">
        <w:rPr>
          <w:rFonts w:ascii="Times New Roman" w:eastAsia="Calibri" w:hAnsi="Times New Roman" w:cs="Times New Roman"/>
          <w:sz w:val="30"/>
          <w:szCs w:val="30"/>
        </w:rPr>
        <w:t>2. Об изменении порядка налогообложения по налогу на прибыль  сделок по продаже ранее выкупленных собственных долей (акций).</w:t>
      </w:r>
    </w:p>
    <w:p w:rsidR="002D5460" w:rsidRPr="002D5460" w:rsidRDefault="002D5460" w:rsidP="002D5460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D5460">
        <w:rPr>
          <w:rFonts w:ascii="Times New Roman" w:eastAsia="Calibri" w:hAnsi="Times New Roman" w:cs="Times New Roman"/>
          <w:sz w:val="30"/>
          <w:szCs w:val="30"/>
        </w:rPr>
        <w:t>Информация представителя ООО «Евроторг» Белковца А.М.</w:t>
      </w:r>
    </w:p>
    <w:p w:rsidR="002D5460" w:rsidRPr="002D5460" w:rsidRDefault="002D5460" w:rsidP="002D5460">
      <w:pPr>
        <w:spacing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D5460">
        <w:rPr>
          <w:rFonts w:ascii="Times New Roman" w:eastAsia="Calibri" w:hAnsi="Times New Roman" w:cs="Times New Roman"/>
          <w:sz w:val="30"/>
          <w:szCs w:val="30"/>
        </w:rPr>
        <w:t xml:space="preserve">3. Об учете при налогообложении налогом на прибыль сумм премий, бонусов, вознаграждений, предоставленных покупателем (заказчиком) в адрес продавца (исполнителя) при выполнении продавцом (исполнителем) условий (в т.ч. по качеству), определенных договором в </w:t>
      </w:r>
      <w:r w:rsidRPr="002D5460">
        <w:rPr>
          <w:rFonts w:ascii="Times New Roman" w:eastAsia="Calibri" w:hAnsi="Times New Roman" w:cs="Times New Roman"/>
          <w:sz w:val="30"/>
          <w:szCs w:val="30"/>
        </w:rPr>
        <w:lastRenderedPageBreak/>
        <w:t>качестве обязательных для предоставления таких премий, бонусов, вознаграждений.</w:t>
      </w:r>
    </w:p>
    <w:p w:rsidR="002D5460" w:rsidRPr="002D5460" w:rsidRDefault="002D5460" w:rsidP="002D5460">
      <w:pPr>
        <w:spacing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D5460">
        <w:rPr>
          <w:rFonts w:ascii="Times New Roman" w:eastAsia="Calibri" w:hAnsi="Times New Roman" w:cs="Times New Roman"/>
          <w:sz w:val="30"/>
          <w:szCs w:val="30"/>
        </w:rPr>
        <w:t>Информация представителя ООО «ГК Содружество-Бел» Салтановой О.В.</w:t>
      </w:r>
    </w:p>
    <w:p w:rsidR="002D5460" w:rsidRPr="002D5460" w:rsidRDefault="002D5460" w:rsidP="002D5460">
      <w:pPr>
        <w:spacing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D5460">
        <w:rPr>
          <w:rFonts w:ascii="Times New Roman" w:eastAsia="Calibri" w:hAnsi="Times New Roman" w:cs="Times New Roman"/>
          <w:sz w:val="30"/>
          <w:szCs w:val="30"/>
        </w:rPr>
        <w:t>4. О неучете при налогообложении прибыли положительных курсовых разниц, возникающих при пересчете выраженной в белорусских рублях в сумме, эквивалентной определенной сумме в иностранной валюте, стоимости активов и обязательств, возникших в связи с предоставлением и (или) получением займов.</w:t>
      </w:r>
    </w:p>
    <w:p w:rsidR="002D5460" w:rsidRPr="002D5460" w:rsidRDefault="002D5460" w:rsidP="002D5460">
      <w:pPr>
        <w:spacing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D5460">
        <w:rPr>
          <w:rFonts w:ascii="Times New Roman" w:eastAsia="Calibri" w:hAnsi="Times New Roman" w:cs="Times New Roman"/>
          <w:sz w:val="30"/>
          <w:szCs w:val="30"/>
        </w:rPr>
        <w:t>Информация представителя ООО «Юрспектр» Тихомировой Е.С.</w:t>
      </w:r>
    </w:p>
    <w:p w:rsidR="002D5460" w:rsidRPr="002D5460" w:rsidRDefault="002D5460" w:rsidP="002D5460">
      <w:pPr>
        <w:spacing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D5460">
        <w:rPr>
          <w:rFonts w:ascii="Times New Roman" w:eastAsia="Calibri" w:hAnsi="Times New Roman" w:cs="Times New Roman"/>
          <w:sz w:val="30"/>
          <w:szCs w:val="30"/>
        </w:rPr>
        <w:t>5. О неучете при налогообложении прибыли у бюджетных организаций излишков, выявленных при инвентаризации.</w:t>
      </w:r>
    </w:p>
    <w:p w:rsidR="002D5460" w:rsidRPr="002D5460" w:rsidRDefault="002D5460" w:rsidP="002D5460">
      <w:pPr>
        <w:spacing w:line="23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D5460">
        <w:rPr>
          <w:rFonts w:ascii="Times New Roman" w:eastAsia="Calibri" w:hAnsi="Times New Roman" w:cs="Times New Roman"/>
          <w:sz w:val="30"/>
          <w:szCs w:val="30"/>
        </w:rPr>
        <w:t>Информация представителей ООО «Юрспектр» Тихомировой Е.С. и Терещенко З.Н.</w:t>
      </w:r>
    </w:p>
    <w:p w:rsidR="002D5460" w:rsidRPr="002D5460" w:rsidRDefault="002D5460" w:rsidP="002D5460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D5460" w:rsidRPr="002D5460" w:rsidRDefault="002D5460" w:rsidP="002D546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>1. СЛУШАЛИ:</w:t>
      </w:r>
    </w:p>
    <w:p w:rsidR="002D5460" w:rsidRPr="002D5460" w:rsidRDefault="002D5460" w:rsidP="002D546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>Еськова С.В. - доведена информация о проекте плана работы консультативного совета при Министерстве по налогам и сборам             на 2-е полугодие 2025 года.</w:t>
      </w:r>
    </w:p>
    <w:p w:rsidR="002D5460" w:rsidRPr="002D5460" w:rsidRDefault="002D5460" w:rsidP="002D546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ВЫСТУПИЛИ: Гольдберг А.И. Кондратенко Н.О., Еськова С.В.</w:t>
      </w:r>
    </w:p>
    <w:p w:rsidR="002D5460" w:rsidRPr="002D5460" w:rsidRDefault="002D5460" w:rsidP="002D546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РЕШИЛИ: Утвердить план работы консультативного совета при Министерстве по налогам и сборам на 2-е полугодие 2025 года.</w:t>
      </w:r>
    </w:p>
    <w:p w:rsidR="002D5460" w:rsidRPr="002D5460" w:rsidRDefault="002D5460" w:rsidP="002D5460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2D5460" w:rsidRPr="002D5460" w:rsidRDefault="002D5460" w:rsidP="002D546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Calibri" w:hAnsi="Times New Roman" w:cs="Times New Roman"/>
          <w:sz w:val="30"/>
          <w:szCs w:val="30"/>
        </w:rPr>
        <w:t xml:space="preserve">2. </w:t>
      </w: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СЛУШАЛИ:</w:t>
      </w:r>
    </w:p>
    <w:p w:rsidR="002D5460" w:rsidRPr="002D5460" w:rsidRDefault="002D5460" w:rsidP="002D546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Белковец А.М., Волкогонова Ю.М. – доведена информация о действующих нормах Налогового кодекса Республики Беларусь (далее - НК) в отношении исчисления налога на прибыль по сделкам организаций с собственными акциями (долями), возможных направлениях совершенствования налогообложения таких сделок, а также о проводимой ООО «Евроторг» работе по привлечению новых участников общества в условиях санкционных рисков и имеющихся затруднениях в указанной работе.</w:t>
      </w:r>
    </w:p>
    <w:p w:rsidR="002D5460" w:rsidRPr="002D5460" w:rsidRDefault="002D5460" w:rsidP="002D546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ВЫСТУПИЛИ: Конончик Е.С., Добрицкая Л.Ф., Рощупкин А.В., Судник Н.П., Волкогонова Ю.М., Веремейко Ю.В., Еськова С.В.</w:t>
      </w:r>
    </w:p>
    <w:p w:rsidR="002D5460" w:rsidRPr="002D5460" w:rsidRDefault="002D5460" w:rsidP="002D546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РЕШИЛИ: Предлагаемые МНС подходы по изменению порядка налогообложения операций с собственными акциями (долями) поддерживаются. Главному управлению методологии налогообложения МНС дополнительно проработать формулировку соответствующих норм НК в рамках работы над предложениями в НК на 2027 год.</w:t>
      </w:r>
    </w:p>
    <w:p w:rsidR="002D5460" w:rsidRPr="002D5460" w:rsidRDefault="002D5460" w:rsidP="002D546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D5460" w:rsidRPr="002D5460" w:rsidRDefault="002D5460" w:rsidP="002D546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>3. СЛУШАЛИ:</w:t>
      </w:r>
    </w:p>
    <w:p w:rsidR="002D5460" w:rsidRPr="002D5460" w:rsidRDefault="002D5460" w:rsidP="002D546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Салтанова О.В. – доведена информация о практике применения ООО «ГК Содружество-Бел» бонусов в договорных отношениях с их поставщиками и имеющихся ограничениях в НК по учету при налогообложении прибыли таких бонусов.</w:t>
      </w:r>
    </w:p>
    <w:p w:rsidR="002D5460" w:rsidRPr="002D5460" w:rsidRDefault="002D5460" w:rsidP="002D546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ВЫСТУПИЛИ: Волкогонова Ю.М., Конончик Е.С., Веремейко Ю.А., Рощупкин А.В., Еськова С.В.</w:t>
      </w:r>
    </w:p>
    <w:p w:rsidR="002D5460" w:rsidRPr="002D5460" w:rsidRDefault="002D5460" w:rsidP="002D546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РЕШИЛИ: Главному управлению методологии налогообложения МНС проработать с заинтересованными вопрос учета при налогообложении прибыли бонусов, выплачиваемых поставщикам, в том числе с учетом имеющихся рисков несоблюдения законодательства о ценообразовании, в рамках работы над предложениями в НК на 2027 год.</w:t>
      </w:r>
    </w:p>
    <w:p w:rsidR="002D5460" w:rsidRPr="002D5460" w:rsidRDefault="002D5460" w:rsidP="002D546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D5460" w:rsidRPr="002D5460" w:rsidRDefault="002D5460" w:rsidP="002D546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>4. СЛУШАЛИ:</w:t>
      </w:r>
    </w:p>
    <w:p w:rsidR="002D5460" w:rsidRPr="002D5460" w:rsidRDefault="002D5460" w:rsidP="002D546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Тихомирова Е.С. – доведена информация об имеющихся предложениях по изменению порядка учета при налогообложении прибыли курсовых разниц, </w:t>
      </w:r>
      <w:r w:rsidRPr="002D5460">
        <w:rPr>
          <w:rFonts w:ascii="Times New Roman" w:eastAsia="Calibri" w:hAnsi="Times New Roman" w:cs="Times New Roman"/>
          <w:sz w:val="30"/>
          <w:szCs w:val="30"/>
        </w:rPr>
        <w:t>возникающих при пересчете выраженной в белорусских рублях в сумме, эквивалентной определенной сумме в иностранной валюте, стоимости активов и обязательств, возникших в связи с предоставлением и (или) получением займов</w:t>
      </w: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D5460" w:rsidRPr="002D5460" w:rsidRDefault="002D5460" w:rsidP="002D546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ВЫСТУПИЛИ: Волкогонова Ю.М., Конончик Е.С., Веремейко Ю.А., Старовойтова Д.И., Гольдберг А.И., Кишко О.С., Рощупкин А.В., Еськова С.В.</w:t>
      </w:r>
    </w:p>
    <w:p w:rsidR="002D5460" w:rsidRPr="002D5460" w:rsidRDefault="002D5460" w:rsidP="002D546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РЕШИЛИ: Главному управлению методологии налогообложения МНС при подготовке предложений в НК на 2027 год дополнительно рассмотреть варианты «смягчения» </w:t>
      </w: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налогообложения вышеуказанных курсовых разниц.</w:t>
      </w:r>
    </w:p>
    <w:p w:rsidR="002D5460" w:rsidRPr="002D5460" w:rsidRDefault="002D5460" w:rsidP="002D546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D5460" w:rsidRPr="002D5460" w:rsidRDefault="00094807" w:rsidP="002D546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2D5460"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>. СЛУШАЛИ: Тихомирову Е.С., Терещенко З.Н. – доведена информация об имеющихся вопросах учета при налогообложении прибыли стоимости имущества, поставленного на учет по результатам проведенной инвентаризации бюджетными организациями.</w:t>
      </w:r>
    </w:p>
    <w:p w:rsidR="002D5460" w:rsidRPr="002D5460" w:rsidRDefault="002D5460" w:rsidP="002D546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ВЫСТУПИЛИ: Волкогонова Ю.М., Еськова С.В.</w:t>
      </w:r>
    </w:p>
    <w:p w:rsidR="002D5460" w:rsidRPr="002D5460" w:rsidRDefault="002D5460" w:rsidP="002D546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>РЕШИЛИ: Главному управлению методологии налогообложения МНС:</w:t>
      </w:r>
    </w:p>
    <w:p w:rsidR="002D5460" w:rsidRPr="002D5460" w:rsidRDefault="002D5460" w:rsidP="002D546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1) совместно с Министерством финансов и при необходимости с иными заинтересованными дополнительно проработать вопрос налогообложениях таких внереализационных доходов бюджетными организациями, в том числе с учетом особенностей бухгалтерского учета таких операций. </w:t>
      </w:r>
    </w:p>
    <w:p w:rsidR="002D5460" w:rsidRPr="002D5460" w:rsidRDefault="002D5460" w:rsidP="002D546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 - до 1 ноября 2025 г.;</w:t>
      </w:r>
    </w:p>
    <w:p w:rsidR="002D5460" w:rsidRPr="002D5460" w:rsidRDefault="002D5460" w:rsidP="002D546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2) информировать членов консультативного совета при Министерстве по налогам и сборам о результатах на его ближайшем заседании.</w:t>
      </w:r>
    </w:p>
    <w:p w:rsidR="002D5460" w:rsidRPr="002D5460" w:rsidRDefault="002D5460" w:rsidP="002D5460">
      <w:pPr>
        <w:tabs>
          <w:tab w:val="left" w:pos="680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D5460" w:rsidRPr="002D5460" w:rsidRDefault="002D5460" w:rsidP="002D5460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</w:t>
      </w:r>
    </w:p>
    <w:p w:rsidR="002D5460" w:rsidRPr="002D5460" w:rsidRDefault="002D5460" w:rsidP="002D5460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консультативного совета                                              </w:t>
      </w: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С.В.Еськова</w:t>
      </w:r>
    </w:p>
    <w:p w:rsidR="002D5460" w:rsidRPr="002D5460" w:rsidRDefault="002D5460" w:rsidP="002D5460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D5460" w:rsidRPr="002D5460" w:rsidRDefault="002D5460" w:rsidP="002D5460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Секретарь </w:t>
      </w:r>
    </w:p>
    <w:p w:rsidR="002D5460" w:rsidRPr="002D5460" w:rsidRDefault="002D5460" w:rsidP="002D5460">
      <w:pPr>
        <w:tabs>
          <w:tab w:val="left" w:pos="6840"/>
        </w:tabs>
        <w:spacing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консультативного совета                                              </w:t>
      </w:r>
      <w:r w:rsidRPr="002D546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Н.О.Кондратенко</w:t>
      </w:r>
    </w:p>
    <w:p w:rsidR="0005366D" w:rsidRPr="00BD73EF" w:rsidRDefault="0005366D" w:rsidP="002D5460">
      <w:pPr>
        <w:widowControl w:val="0"/>
        <w:tabs>
          <w:tab w:val="left" w:pos="709"/>
        </w:tabs>
        <w:spacing w:line="280" w:lineRule="exact"/>
        <w:ind w:right="-142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sectPr w:rsidR="0005366D" w:rsidRPr="00BD73EF" w:rsidSect="00837A3C">
      <w:pgSz w:w="11906" w:h="16838" w:code="9"/>
      <w:pgMar w:top="1134" w:right="737" w:bottom="1134" w:left="1701" w:header="720" w:footer="72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072" w:rsidRDefault="00D03072" w:rsidP="0097326C">
      <w:r>
        <w:separator/>
      </w:r>
    </w:p>
  </w:endnote>
  <w:endnote w:type="continuationSeparator" w:id="0">
    <w:p w:rsidR="00D03072" w:rsidRDefault="00D03072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072" w:rsidRDefault="00D03072" w:rsidP="0097326C">
      <w:r>
        <w:separator/>
      </w:r>
    </w:p>
  </w:footnote>
  <w:footnote w:type="continuationSeparator" w:id="0">
    <w:p w:rsidR="00D03072" w:rsidRDefault="00D03072" w:rsidP="0097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6"/>
  </w:num>
  <w:num w:numId="25">
    <w:abstractNumId w:val="1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attachedTemplate r:id="rId1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DE"/>
    <w:rsid w:val="00001011"/>
    <w:rsid w:val="00036BDE"/>
    <w:rsid w:val="0005366D"/>
    <w:rsid w:val="00064933"/>
    <w:rsid w:val="00080D42"/>
    <w:rsid w:val="00094807"/>
    <w:rsid w:val="00094A30"/>
    <w:rsid w:val="000F0ADF"/>
    <w:rsid w:val="00113B8B"/>
    <w:rsid w:val="001B3ACE"/>
    <w:rsid w:val="001C0C34"/>
    <w:rsid w:val="001C7E2E"/>
    <w:rsid w:val="00255AC2"/>
    <w:rsid w:val="00290922"/>
    <w:rsid w:val="002B5086"/>
    <w:rsid w:val="002D39C3"/>
    <w:rsid w:val="002D4A97"/>
    <w:rsid w:val="002D5460"/>
    <w:rsid w:val="002E7FD8"/>
    <w:rsid w:val="0035642E"/>
    <w:rsid w:val="003900E2"/>
    <w:rsid w:val="003E6C52"/>
    <w:rsid w:val="00403E6A"/>
    <w:rsid w:val="00421009"/>
    <w:rsid w:val="004745E2"/>
    <w:rsid w:val="004E108E"/>
    <w:rsid w:val="004E24E0"/>
    <w:rsid w:val="00501EB8"/>
    <w:rsid w:val="00527323"/>
    <w:rsid w:val="0055051D"/>
    <w:rsid w:val="005B0B51"/>
    <w:rsid w:val="006407A1"/>
    <w:rsid w:val="00645252"/>
    <w:rsid w:val="006C69B1"/>
    <w:rsid w:val="006D3D5B"/>
    <w:rsid w:val="006D3D74"/>
    <w:rsid w:val="006E22CC"/>
    <w:rsid w:val="007033E0"/>
    <w:rsid w:val="00723FF3"/>
    <w:rsid w:val="007471A0"/>
    <w:rsid w:val="00764330"/>
    <w:rsid w:val="00790599"/>
    <w:rsid w:val="007E0957"/>
    <w:rsid w:val="007F4D60"/>
    <w:rsid w:val="0083569A"/>
    <w:rsid w:val="00837A3C"/>
    <w:rsid w:val="00841F22"/>
    <w:rsid w:val="00862220"/>
    <w:rsid w:val="0089077E"/>
    <w:rsid w:val="008A3545"/>
    <w:rsid w:val="008A3D4A"/>
    <w:rsid w:val="008A4681"/>
    <w:rsid w:val="008E4FAA"/>
    <w:rsid w:val="009147F2"/>
    <w:rsid w:val="0092276D"/>
    <w:rsid w:val="00972D90"/>
    <w:rsid w:val="0097326C"/>
    <w:rsid w:val="00990862"/>
    <w:rsid w:val="00992A8A"/>
    <w:rsid w:val="00997ACF"/>
    <w:rsid w:val="00A64D43"/>
    <w:rsid w:val="00A9204E"/>
    <w:rsid w:val="00A9782B"/>
    <w:rsid w:val="00AE5738"/>
    <w:rsid w:val="00BD73EF"/>
    <w:rsid w:val="00BE2BAB"/>
    <w:rsid w:val="00BE7373"/>
    <w:rsid w:val="00C11891"/>
    <w:rsid w:val="00C55139"/>
    <w:rsid w:val="00CC0F6B"/>
    <w:rsid w:val="00CC3D9D"/>
    <w:rsid w:val="00D03072"/>
    <w:rsid w:val="00DA623B"/>
    <w:rsid w:val="00DB2337"/>
    <w:rsid w:val="00EF7E9A"/>
    <w:rsid w:val="00FB6F16"/>
    <w:rsid w:val="00FD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36BDE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  <w:sz w:val="30"/>
      <w:szCs w:val="3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  <w:sz w:val="30"/>
      <w:szCs w:val="3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  <w:sz w:val="30"/>
      <w:szCs w:val="30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  <w:sz w:val="30"/>
      <w:szCs w:val="30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 w:val="30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 w:val="30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ascii="Times New Roman" w:eastAsiaTheme="minorEastAsia" w:hAnsi="Times New Roman" w:cs="Calibri"/>
      <w:color w:val="5A5A5A" w:themeColor="text1" w:themeTint="A5"/>
      <w:spacing w:val="15"/>
      <w:sz w:val="30"/>
      <w:szCs w:val="30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rFonts w:ascii="Times New Roman" w:hAnsi="Times New Roman" w:cs="Calibri"/>
      <w:i/>
      <w:iCs/>
      <w:color w:val="404040" w:themeColor="text1" w:themeTint="BF"/>
      <w:sz w:val="30"/>
      <w:szCs w:val="30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="Times New Roman" w:hAnsi="Times New Roman" w:cs="Calibri"/>
      <w:i/>
      <w:iCs/>
      <w:color w:val="1F4E79" w:themeColor="accent1" w:themeShade="80"/>
      <w:sz w:val="30"/>
      <w:szCs w:val="3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rFonts w:ascii="Times New Roman" w:hAnsi="Times New Roman" w:cs="Calibri"/>
      <w:i/>
      <w:iCs/>
      <w:color w:val="44546A" w:themeColor="text2"/>
      <w:sz w:val="30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 w:val="30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="Times New Roman" w:eastAsiaTheme="minorEastAsia" w:hAnsi="Times New Roman" w:cs="Calibri"/>
      <w:i/>
      <w:iCs/>
      <w:color w:val="1F4E79" w:themeColor="accent1" w:themeShade="80"/>
      <w:sz w:val="30"/>
      <w:szCs w:val="3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rFonts w:ascii="Times New Roman" w:hAnsi="Times New Roman" w:cs="Calibri"/>
      <w:sz w:val="30"/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rFonts w:ascii="Times New Roman" w:hAnsi="Times New Roman" w:cs="Calibri"/>
      <w:sz w:val="30"/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rFonts w:ascii="Times New Roman" w:hAnsi="Times New Roman" w:cs="Calibri"/>
      <w:sz w:val="30"/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 w:val="30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rFonts w:ascii="Times New Roman" w:hAnsi="Times New Roman" w:cs="Calibri"/>
      <w:sz w:val="30"/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 w:val="30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rFonts w:ascii="Times New Roman" w:hAnsi="Times New Roman" w:cs="Calibri"/>
      <w:sz w:val="30"/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 w:cs="Calibri"/>
      <w:sz w:val="30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 w:cs="Calibri"/>
      <w:sz w:val="30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  <w:rPr>
      <w:rFonts w:ascii="Times New Roman" w:hAnsi="Times New Roman" w:cs="Calibri"/>
      <w:sz w:val="30"/>
      <w:szCs w:val="30"/>
    </w:rPr>
  </w:style>
  <w:style w:type="character" w:customStyle="1" w:styleId="Mention">
    <w:name w:val="Mention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rFonts w:ascii="Times New Roman" w:hAnsi="Times New Roman" w:cs="Calibri"/>
      <w:i/>
      <w:iCs/>
      <w:sz w:val="30"/>
      <w:szCs w:val="30"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97326C"/>
    <w:pPr>
      <w:spacing w:after="100"/>
    </w:pPr>
    <w:rPr>
      <w:rFonts w:ascii="Times New Roman" w:hAnsi="Times New Roman" w:cs="Calibri"/>
      <w:sz w:val="30"/>
      <w:szCs w:val="30"/>
    </w:r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  <w:rPr>
      <w:rFonts w:ascii="Times New Roman" w:hAnsi="Times New Roman" w:cs="Calibri"/>
      <w:sz w:val="30"/>
      <w:szCs w:val="30"/>
    </w:r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  <w:rPr>
      <w:rFonts w:ascii="Times New Roman" w:hAnsi="Times New Roman" w:cs="Calibri"/>
      <w:sz w:val="30"/>
      <w:szCs w:val="30"/>
    </w:r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  <w:rPr>
      <w:rFonts w:ascii="Times New Roman" w:hAnsi="Times New Roman" w:cs="Calibri"/>
      <w:sz w:val="30"/>
      <w:szCs w:val="30"/>
    </w:r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  <w:rPr>
      <w:rFonts w:ascii="Times New Roman" w:hAnsi="Times New Roman" w:cs="Calibri"/>
      <w:sz w:val="30"/>
      <w:szCs w:val="30"/>
    </w:r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  <w:rPr>
      <w:rFonts w:ascii="Times New Roman" w:hAnsi="Times New Roman" w:cs="Calibri"/>
      <w:sz w:val="30"/>
      <w:szCs w:val="30"/>
    </w:r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  <w:rPr>
      <w:rFonts w:ascii="Times New Roman" w:hAnsi="Times New Roman" w:cs="Calibri"/>
      <w:sz w:val="30"/>
      <w:szCs w:val="30"/>
    </w:r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  <w:rPr>
      <w:rFonts w:ascii="Times New Roman" w:hAnsi="Times New Roman" w:cs="Calibri"/>
      <w:sz w:val="30"/>
      <w:szCs w:val="30"/>
    </w:rPr>
  </w:style>
  <w:style w:type="paragraph" w:styleId="affd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Hashtag">
    <w:name w:val="Hashtag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  <w:rPr>
      <w:rFonts w:ascii="Times New Roman" w:hAnsi="Times New Roman" w:cs="Calibri"/>
      <w:sz w:val="30"/>
      <w:szCs w:val="30"/>
    </w:r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  <w:rPr>
      <w:rFonts w:ascii="Times New Roman" w:hAnsi="Times New Roman" w:cs="Calibri"/>
      <w:sz w:val="30"/>
      <w:szCs w:val="30"/>
    </w:r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  <w:rPr>
      <w:rFonts w:ascii="Times New Roman" w:hAnsi="Times New Roman" w:cs="Calibri"/>
      <w:sz w:val="30"/>
      <w:szCs w:val="30"/>
    </w:r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  <w:rPr>
      <w:rFonts w:ascii="Times New Roman" w:hAnsi="Times New Roman" w:cs="Calibri"/>
      <w:sz w:val="30"/>
      <w:szCs w:val="30"/>
    </w:r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  <w:rPr>
      <w:rFonts w:ascii="Times New Roman" w:hAnsi="Times New Roman" w:cs="Calibri"/>
      <w:sz w:val="30"/>
      <w:szCs w:val="30"/>
    </w:r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  <w:rPr>
      <w:rFonts w:ascii="Times New Roman" w:hAnsi="Times New Roman" w:cs="Calibri"/>
      <w:sz w:val="30"/>
      <w:szCs w:val="30"/>
    </w:r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  <w:rPr>
      <w:rFonts w:ascii="Times New Roman" w:hAnsi="Times New Roman" w:cs="Calibri"/>
      <w:sz w:val="30"/>
      <w:szCs w:val="30"/>
    </w:r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  <w:rPr>
      <w:rFonts w:ascii="Times New Roman" w:hAnsi="Times New Roman" w:cs="Calibri"/>
      <w:sz w:val="30"/>
      <w:szCs w:val="30"/>
    </w:r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  <w:rPr>
      <w:rFonts w:ascii="Times New Roman" w:hAnsi="Times New Roman" w:cs="Calibri"/>
      <w:sz w:val="30"/>
      <w:szCs w:val="30"/>
    </w:r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  <w:rPr>
      <w:rFonts w:ascii="Times New Roman" w:hAnsi="Times New Roman" w:cs="Calibri"/>
      <w:sz w:val="30"/>
      <w:szCs w:val="30"/>
    </w:rPr>
  </w:style>
  <w:style w:type="paragraph" w:styleId="afff5">
    <w:name w:val="List Paragraph"/>
    <w:basedOn w:val="a2"/>
    <w:uiPriority w:val="34"/>
    <w:semiHidden/>
    <w:unhideWhenUsed/>
    <w:qFormat/>
    <w:rsid w:val="0097326C"/>
    <w:pPr>
      <w:ind w:left="720"/>
      <w:contextualSpacing/>
    </w:pPr>
    <w:rPr>
      <w:rFonts w:ascii="Times New Roman" w:hAnsi="Times New Roman" w:cs="Calibri"/>
      <w:sz w:val="30"/>
      <w:szCs w:val="30"/>
    </w:r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  <w:rPr>
      <w:rFonts w:ascii="Times New Roman" w:hAnsi="Times New Roman" w:cs="Calibri"/>
      <w:sz w:val="30"/>
      <w:szCs w:val="30"/>
    </w:r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  <w:rPr>
      <w:rFonts w:ascii="Times New Roman" w:hAnsi="Times New Roman" w:cs="Calibri"/>
      <w:sz w:val="30"/>
      <w:szCs w:val="30"/>
    </w:r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  <w:rPr>
      <w:rFonts w:ascii="Times New Roman" w:hAnsi="Times New Roman" w:cs="Calibri"/>
      <w:sz w:val="30"/>
      <w:szCs w:val="30"/>
    </w:r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  <w:rPr>
      <w:rFonts w:ascii="Times New Roman" w:hAnsi="Times New Roman" w:cs="Calibri"/>
      <w:sz w:val="30"/>
      <w:szCs w:val="30"/>
    </w:r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  <w:rPr>
      <w:rFonts w:ascii="Times New Roman" w:hAnsi="Times New Roman" w:cs="Calibri"/>
      <w:sz w:val="30"/>
      <w:szCs w:val="30"/>
    </w:r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  <w:rPr>
      <w:rFonts w:ascii="Times New Roman" w:hAnsi="Times New Roman" w:cs="Calibri"/>
      <w:sz w:val="30"/>
      <w:szCs w:val="30"/>
    </w:r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  <w:rPr>
      <w:rFonts w:ascii="Times New Roman" w:hAnsi="Times New Roman" w:cs="Calibri"/>
      <w:sz w:val="30"/>
      <w:szCs w:val="30"/>
    </w:r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  <w:rPr>
      <w:rFonts w:ascii="Times New Roman" w:hAnsi="Times New Roman" w:cs="Calibri"/>
      <w:sz w:val="30"/>
      <w:szCs w:val="30"/>
    </w:r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  <w:rPr>
      <w:rFonts w:ascii="Times New Roman" w:hAnsi="Times New Roman" w:cs="Calibri"/>
      <w:sz w:val="30"/>
      <w:szCs w:val="30"/>
    </w:r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  <w:rPr>
      <w:rFonts w:ascii="Times New Roman" w:hAnsi="Times New Roman" w:cs="Calibri"/>
      <w:sz w:val="30"/>
      <w:szCs w:val="30"/>
    </w:rPr>
  </w:style>
  <w:style w:type="table" w:styleId="15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  <w:rPr>
      <w:rFonts w:ascii="Times New Roman" w:hAnsi="Times New Roman" w:cs="Calibri"/>
      <w:sz w:val="30"/>
      <w:szCs w:val="30"/>
    </w:r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styleId="17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97326C"/>
    <w:rPr>
      <w:rFonts w:ascii="Calibri" w:hAnsi="Calibri"/>
    </w:r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  <w:rPr>
      <w:rFonts w:ascii="Times New Roman" w:hAnsi="Times New Roman" w:cs="Calibri"/>
      <w:sz w:val="30"/>
      <w:szCs w:val="30"/>
    </w:r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f">
    <w:name w:val="Body Text 2"/>
    <w:basedOn w:val="a2"/>
    <w:link w:val="2f0"/>
    <w:uiPriority w:val="99"/>
    <w:semiHidden/>
    <w:unhideWhenUsed/>
    <w:rsid w:val="0097326C"/>
    <w:pPr>
      <w:spacing w:after="120" w:line="480" w:lineRule="auto"/>
    </w:pPr>
    <w:rPr>
      <w:rFonts w:ascii="Times New Roman" w:hAnsi="Times New Roman" w:cs="Calibri"/>
      <w:sz w:val="30"/>
      <w:szCs w:val="30"/>
    </w:rPr>
  </w:style>
  <w:style w:type="character" w:customStyle="1" w:styleId="2f0">
    <w:name w:val="Основной текст 2 Знак"/>
    <w:basedOn w:val="a3"/>
    <w:link w:val="2f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  <w:rPr>
      <w:rFonts w:ascii="Times New Roman" w:hAnsi="Times New Roman" w:cs="Calibri"/>
      <w:sz w:val="30"/>
      <w:szCs w:val="30"/>
    </w:r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1">
    <w:name w:val="Body Text Indent 2"/>
    <w:basedOn w:val="a2"/>
    <w:link w:val="2f2"/>
    <w:uiPriority w:val="99"/>
    <w:semiHidden/>
    <w:unhideWhenUsed/>
    <w:rsid w:val="0097326C"/>
    <w:pPr>
      <w:spacing w:after="120" w:line="480" w:lineRule="auto"/>
      <w:ind w:left="360"/>
    </w:pPr>
    <w:rPr>
      <w:rFonts w:ascii="Times New Roman" w:hAnsi="Times New Roman" w:cs="Calibri"/>
      <w:sz w:val="30"/>
      <w:szCs w:val="30"/>
    </w:r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3">
    <w:name w:val="Body Text First Indent 2"/>
    <w:basedOn w:val="affff4"/>
    <w:link w:val="2f4"/>
    <w:uiPriority w:val="99"/>
    <w:semiHidden/>
    <w:unhideWhenUsed/>
    <w:rsid w:val="0097326C"/>
    <w:pPr>
      <w:spacing w:after="0"/>
      <w:ind w:firstLine="360"/>
    </w:pPr>
  </w:style>
  <w:style w:type="character" w:customStyle="1" w:styleId="2f4">
    <w:name w:val="Красная строка 2 Знак"/>
    <w:basedOn w:val="affff5"/>
    <w:link w:val="2f3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  <w:rPr>
      <w:rFonts w:ascii="Times New Roman" w:hAnsi="Times New Roman" w:cs="Calibri"/>
      <w:sz w:val="30"/>
      <w:szCs w:val="30"/>
    </w:r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7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7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  <w:rPr>
      <w:rFonts w:ascii="Times New Roman" w:hAnsi="Times New Roman" w:cs="Calibri"/>
      <w:sz w:val="30"/>
      <w:szCs w:val="30"/>
    </w:rPr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8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  <w:rPr>
      <w:rFonts w:ascii="Times New Roman" w:hAnsi="Times New Roman" w:cs="Calibri"/>
      <w:sz w:val="30"/>
      <w:szCs w:val="30"/>
    </w:r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9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b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  <w:rPr>
      <w:rFonts w:ascii="Times New Roman" w:hAnsi="Times New Roman" w:cs="Calibri"/>
      <w:sz w:val="30"/>
      <w:szCs w:val="30"/>
    </w:rPr>
  </w:style>
  <w:style w:type="paragraph" w:styleId="2f8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  <w:rPr>
      <w:rFonts w:ascii="Times New Roman" w:hAnsi="Times New Roman" w:cs="Calibri"/>
      <w:sz w:val="30"/>
      <w:szCs w:val="30"/>
    </w:rPr>
  </w:style>
  <w:style w:type="paragraph" w:styleId="3f0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  <w:rPr>
      <w:rFonts w:ascii="Times New Roman" w:hAnsi="Times New Roman" w:cs="Calibri"/>
      <w:sz w:val="30"/>
      <w:szCs w:val="30"/>
    </w:rPr>
  </w:style>
  <w:style w:type="paragraph" w:styleId="49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  <w:rPr>
      <w:rFonts w:ascii="Times New Roman" w:hAnsi="Times New Roman" w:cs="Calibri"/>
      <w:sz w:val="30"/>
      <w:szCs w:val="30"/>
    </w:rPr>
  </w:style>
  <w:style w:type="paragraph" w:styleId="58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  <w:rPr>
      <w:rFonts w:ascii="Times New Roman" w:hAnsi="Times New Roman" w:cs="Calibri"/>
      <w:sz w:val="30"/>
      <w:szCs w:val="30"/>
    </w:r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  <w:rPr>
      <w:rFonts w:ascii="Times New Roman" w:hAnsi="Times New Roman" w:cs="Calibri"/>
      <w:sz w:val="30"/>
      <w:szCs w:val="30"/>
    </w:r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  <w:rPr>
      <w:rFonts w:ascii="Times New Roman" w:hAnsi="Times New Roman" w:cs="Calibri"/>
      <w:sz w:val="30"/>
      <w:szCs w:val="30"/>
    </w:r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  <w:rPr>
      <w:rFonts w:ascii="Times New Roman" w:hAnsi="Times New Roman" w:cs="Calibri"/>
      <w:sz w:val="30"/>
      <w:szCs w:val="30"/>
    </w:r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  <w:rPr>
      <w:rFonts w:ascii="Times New Roman" w:hAnsi="Times New Roman" w:cs="Calibri"/>
      <w:sz w:val="30"/>
      <w:szCs w:val="30"/>
    </w:rPr>
  </w:style>
  <w:style w:type="paragraph" w:styleId="afffff6">
    <w:name w:val="index heading"/>
    <w:basedOn w:val="a2"/>
    <w:next w:val="1b"/>
    <w:uiPriority w:val="99"/>
    <w:semiHidden/>
    <w:unhideWhenUsed/>
    <w:rsid w:val="0097326C"/>
    <w:rPr>
      <w:rFonts w:ascii="Calibri Light" w:eastAsiaTheme="majorEastAsia" w:hAnsi="Calibri Light" w:cs="Calibri Light"/>
      <w:b/>
      <w:bCs/>
      <w:sz w:val="30"/>
      <w:szCs w:val="30"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  <w:rPr>
      <w:rFonts w:ascii="Times New Roman" w:hAnsi="Times New Roman" w:cs="Calibri"/>
      <w:sz w:val="30"/>
      <w:szCs w:val="30"/>
    </w:r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5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8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1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1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1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8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8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1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1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1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8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1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1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1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1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8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1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1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1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9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b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c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d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e">
    <w:name w:val="page number"/>
    <w:basedOn w:val="a3"/>
    <w:uiPriority w:val="99"/>
    <w:semiHidden/>
    <w:unhideWhenUsed/>
    <w:rsid w:val="0097326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kondratenko\AppData\Roaming\Microsoft\&#1064;&#1072;&#1073;&#1083;&#1086;&#1085;&#1099;\&#1057;%20&#1086;&#1076;&#1080;&#1085;&#1072;&#1088;&#1085;&#1099;&#1084;%20&#1080;&#1085;&#1090;&#1077;&#1088;&#1074;&#1072;&#1083;&#1086;&#1084;%20(&#1087;&#1091;&#1089;&#1090;&#1086;&#108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 (пустой).dotx</Template>
  <TotalTime>0</TotalTime>
  <Pages>4</Pages>
  <Words>2182</Words>
  <Characters>12442</Characters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2025-10-22T11:20:00Z</dcterms:created>
  <dcterms:modified xsi:type="dcterms:W3CDTF">2025-10-22T11:25:00Z</dcterms:modified>
</cp:coreProperties>
</file>